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8" w:rsidRDefault="00203A38" w:rsidP="00203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</w:p>
    <w:p w:rsidR="00203A38" w:rsidRDefault="00203A38" w:rsidP="00203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LỊCH SINH HOẠT CÔNG DÂN SINH VIÊN CUỐI KHOÁ 2012</w:t>
      </w:r>
    </w:p>
    <w:p w:rsidR="00203A38" w:rsidRPr="000967FA" w:rsidRDefault="00203A38" w:rsidP="00203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ĐỢT 1</w:t>
      </w:r>
    </w:p>
    <w:p w:rsidR="00203A38" w:rsidRDefault="00203A38" w:rsidP="00203A38">
      <w:pPr>
        <w:jc w:val="both"/>
        <w:rPr>
          <w:sz w:val="29"/>
          <w:szCs w:val="23"/>
        </w:rPr>
      </w:pPr>
      <w:r>
        <w:rPr>
          <w:sz w:val="29"/>
          <w:szCs w:val="23"/>
        </w:rPr>
        <w:tab/>
      </w:r>
    </w:p>
    <w:p w:rsidR="00203A38" w:rsidRPr="000967FA" w:rsidRDefault="00203A38" w:rsidP="00203A3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</w:t>
      </w:r>
      <w:r w:rsidRPr="000967FA">
        <w:rPr>
          <w:b/>
          <w:sz w:val="26"/>
          <w:szCs w:val="26"/>
        </w:rPr>
        <w:t>hời</w:t>
      </w:r>
      <w:proofErr w:type="spellEnd"/>
      <w:r w:rsidRPr="000967FA">
        <w:rPr>
          <w:b/>
          <w:sz w:val="26"/>
          <w:szCs w:val="26"/>
        </w:rPr>
        <w:t xml:space="preserve"> </w:t>
      </w:r>
      <w:proofErr w:type="spellStart"/>
      <w:r w:rsidRPr="000967FA">
        <w:rPr>
          <w:b/>
          <w:sz w:val="26"/>
          <w:szCs w:val="26"/>
        </w:rPr>
        <w:t>gian</w:t>
      </w:r>
      <w:proofErr w:type="spellEnd"/>
      <w:r w:rsidRPr="000967FA">
        <w:rPr>
          <w:b/>
          <w:sz w:val="26"/>
          <w:szCs w:val="26"/>
        </w:rPr>
        <w:t xml:space="preserve">, </w:t>
      </w:r>
      <w:proofErr w:type="spellStart"/>
      <w:r w:rsidRPr="000967FA">
        <w:rPr>
          <w:b/>
          <w:sz w:val="26"/>
          <w:szCs w:val="26"/>
        </w:rPr>
        <w:t>địa</w:t>
      </w:r>
      <w:proofErr w:type="spellEnd"/>
      <w:r w:rsidRPr="000967FA">
        <w:rPr>
          <w:b/>
          <w:sz w:val="26"/>
          <w:szCs w:val="26"/>
        </w:rPr>
        <w:t xml:space="preserve"> </w:t>
      </w:r>
      <w:proofErr w:type="spellStart"/>
      <w:r w:rsidRPr="000967FA">
        <w:rPr>
          <w:b/>
          <w:sz w:val="26"/>
          <w:szCs w:val="26"/>
        </w:rPr>
        <w:t>điểm</w:t>
      </w:r>
      <w:proofErr w:type="spellEnd"/>
      <w:r w:rsidRPr="000967FA">
        <w:rPr>
          <w:b/>
          <w:sz w:val="26"/>
          <w:szCs w:val="26"/>
        </w:rPr>
        <w:t>:</w:t>
      </w:r>
    </w:p>
    <w:p w:rsidR="00203A38" w:rsidRDefault="00203A38" w:rsidP="00E95CF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4C1B96">
        <w:rPr>
          <w:b/>
          <w:sz w:val="26"/>
          <w:szCs w:val="26"/>
        </w:rPr>
        <w:t>Đối</w:t>
      </w:r>
      <w:proofErr w:type="spellEnd"/>
      <w:r w:rsidRPr="004C1B96">
        <w:rPr>
          <w:b/>
          <w:sz w:val="26"/>
          <w:szCs w:val="26"/>
        </w:rPr>
        <w:t xml:space="preserve"> </w:t>
      </w:r>
      <w:proofErr w:type="spellStart"/>
      <w:r w:rsidRPr="004C1B96">
        <w:rPr>
          <w:b/>
          <w:sz w:val="26"/>
          <w:szCs w:val="26"/>
        </w:rPr>
        <w:t>tượng</w:t>
      </w:r>
      <w:proofErr w:type="spellEnd"/>
      <w:r w:rsidRPr="004C1B9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2012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</w:p>
    <w:p w:rsidR="00E95CF4" w:rsidRPr="00203A38" w:rsidRDefault="00E95CF4" w:rsidP="00E95CF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E95CF4">
        <w:rPr>
          <w:b/>
          <w:sz w:val="26"/>
          <w:szCs w:val="26"/>
        </w:rPr>
        <w:t>Thời</w:t>
      </w:r>
      <w:proofErr w:type="spellEnd"/>
      <w:r w:rsidRPr="00E95CF4">
        <w:rPr>
          <w:b/>
          <w:sz w:val="26"/>
          <w:szCs w:val="26"/>
        </w:rPr>
        <w:t xml:space="preserve"> </w:t>
      </w:r>
      <w:proofErr w:type="spellStart"/>
      <w:r w:rsidRPr="00E95CF4">
        <w:rPr>
          <w:b/>
          <w:sz w:val="26"/>
          <w:szCs w:val="26"/>
        </w:rPr>
        <w:t>gian</w:t>
      </w:r>
      <w:proofErr w:type="spellEnd"/>
      <w:r w:rsidRPr="00E95CF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17/3 - 15/4/2016</w:t>
      </w:r>
    </w:p>
    <w:p w:rsidR="00203A38" w:rsidRDefault="00203A38" w:rsidP="00203A38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AA0CF9">
        <w:rPr>
          <w:b/>
          <w:sz w:val="26"/>
          <w:szCs w:val="26"/>
        </w:rPr>
        <w:t>Địa</w:t>
      </w:r>
      <w:proofErr w:type="spellEnd"/>
      <w:r w:rsidRPr="00AA0CF9">
        <w:rPr>
          <w:b/>
          <w:sz w:val="26"/>
          <w:szCs w:val="26"/>
        </w:rPr>
        <w:t xml:space="preserve"> </w:t>
      </w:r>
      <w:proofErr w:type="spellStart"/>
      <w:r w:rsidRPr="00AA0CF9">
        <w:rPr>
          <w:b/>
          <w:sz w:val="26"/>
          <w:szCs w:val="26"/>
        </w:rPr>
        <w:t>điểm</w:t>
      </w:r>
      <w:proofErr w:type="spellEnd"/>
      <w:r w:rsidRPr="00AA0CF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E,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A </w:t>
      </w:r>
      <w:proofErr w:type="spellStart"/>
      <w:r w:rsidRPr="007D442D">
        <w:rPr>
          <w:sz w:val="26"/>
          <w:szCs w:val="26"/>
        </w:rPr>
        <w:t>Trường</w:t>
      </w:r>
      <w:proofErr w:type="spellEnd"/>
      <w:r w:rsidRPr="007D442D">
        <w:rPr>
          <w:sz w:val="26"/>
          <w:szCs w:val="26"/>
        </w:rPr>
        <w:t xml:space="preserve"> </w:t>
      </w:r>
      <w:proofErr w:type="spellStart"/>
      <w:r w:rsidRPr="007D442D">
        <w:rPr>
          <w:sz w:val="26"/>
          <w:szCs w:val="26"/>
        </w:rPr>
        <w:t>Đ</w:t>
      </w:r>
      <w:r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</w:t>
      </w:r>
      <w:r w:rsidRPr="007D442D">
        <w:rPr>
          <w:sz w:val="26"/>
          <w:szCs w:val="26"/>
        </w:rPr>
        <w:t>in</w:t>
      </w:r>
      <w:r>
        <w:rPr>
          <w:sz w:val="26"/>
          <w:szCs w:val="26"/>
        </w:rPr>
        <w:t>.</w:t>
      </w:r>
    </w:p>
    <w:p w:rsidR="00313B94" w:rsidRDefault="00313B94" w:rsidP="00203A38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>:</w:t>
      </w:r>
      <w:r w:rsidR="003C3647">
        <w:rPr>
          <w:sz w:val="26"/>
          <w:szCs w:val="26"/>
        </w:rPr>
        <w:t xml:space="preserve"> 250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</w:p>
    <w:p w:rsidR="00203A38" w:rsidRPr="000967FA" w:rsidRDefault="00203A38" w:rsidP="00203A38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 w:rsidRPr="000967FA">
        <w:rPr>
          <w:b/>
          <w:sz w:val="26"/>
          <w:szCs w:val="26"/>
        </w:rPr>
        <w:t>Nội</w:t>
      </w:r>
      <w:proofErr w:type="spellEnd"/>
      <w:r w:rsidRPr="000967FA">
        <w:rPr>
          <w:b/>
          <w:sz w:val="26"/>
          <w:szCs w:val="26"/>
        </w:rPr>
        <w:t xml:space="preserve"> dung: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136"/>
        <w:gridCol w:w="1701"/>
        <w:gridCol w:w="2224"/>
        <w:gridCol w:w="1745"/>
      </w:tblGrid>
      <w:tr w:rsidR="00203A38" w:rsidRPr="00667D2A" w:rsidTr="00FD7E78">
        <w:tc>
          <w:tcPr>
            <w:tcW w:w="799" w:type="dxa"/>
          </w:tcPr>
          <w:p w:rsidR="00203A38" w:rsidRPr="00667D2A" w:rsidRDefault="00203A38" w:rsidP="00FD7E78">
            <w:pPr>
              <w:jc w:val="center"/>
              <w:rPr>
                <w:b/>
                <w:sz w:val="26"/>
                <w:szCs w:val="26"/>
              </w:rPr>
            </w:pPr>
            <w:r w:rsidRPr="00667D2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36" w:type="dxa"/>
          </w:tcPr>
          <w:p w:rsidR="00203A38" w:rsidRPr="00667D2A" w:rsidRDefault="00203A38" w:rsidP="00FD7E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67D2A">
              <w:rPr>
                <w:b/>
                <w:sz w:val="26"/>
                <w:szCs w:val="26"/>
              </w:rPr>
              <w:t>Nội</w:t>
            </w:r>
            <w:proofErr w:type="spellEnd"/>
            <w:r w:rsidRPr="00667D2A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701" w:type="dxa"/>
          </w:tcPr>
          <w:p w:rsidR="00203A38" w:rsidRPr="00667D2A" w:rsidRDefault="00203A38" w:rsidP="00FD7E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224" w:type="dxa"/>
          </w:tcPr>
          <w:p w:rsidR="00203A38" w:rsidRPr="00667D2A" w:rsidRDefault="00203A38" w:rsidP="00FD7E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45" w:type="dxa"/>
          </w:tcPr>
          <w:p w:rsidR="00203A38" w:rsidRPr="00667D2A" w:rsidRDefault="00203A38" w:rsidP="00FD7E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203A38" w:rsidRPr="00667D2A" w:rsidTr="00FD7E78">
        <w:trPr>
          <w:trHeight w:val="870"/>
        </w:trPr>
        <w:tc>
          <w:tcPr>
            <w:tcW w:w="799" w:type="dxa"/>
            <w:vMerge w:val="restart"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  <w:r w:rsidRPr="00667D2A">
              <w:rPr>
                <w:sz w:val="26"/>
                <w:szCs w:val="26"/>
              </w:rPr>
              <w:t>1</w:t>
            </w:r>
          </w:p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6" w:type="dxa"/>
          </w:tcPr>
          <w:p w:rsidR="00203A38" w:rsidRPr="00667D2A" w:rsidRDefault="00203A38" w:rsidP="00FD7E7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Tinh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thần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 xml:space="preserve"> (Mr. Van Tran Le Nguyen - Founder/CEO </w:t>
            </w:r>
            <w:proofErr w:type="spellStart"/>
            <w:r>
              <w:rPr>
                <w:rStyle w:val="Strong"/>
                <w:b w:val="0"/>
                <w:color w:val="000000"/>
                <w:sz w:val="26"/>
                <w:szCs w:val="26"/>
              </w:rPr>
              <w:t>Vexere</w:t>
            </w:r>
            <w:proofErr w:type="spellEnd"/>
            <w:r>
              <w:rPr>
                <w:rStyle w:val="Strong"/>
                <w:b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03A38" w:rsidRPr="00667D2A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8:00 - 9:00</w:t>
            </w:r>
          </w:p>
        </w:tc>
        <w:tc>
          <w:tcPr>
            <w:tcW w:w="2224" w:type="dxa"/>
            <w:vMerge w:val="restart"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4C54A7">
              <w:rPr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4C54A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54A7">
              <w:rPr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4C54A7">
              <w:rPr>
                <w:b/>
                <w:color w:val="000000"/>
                <w:sz w:val="26"/>
                <w:szCs w:val="26"/>
              </w:rPr>
              <w:t xml:space="preserve"> E</w:t>
            </w:r>
          </w:p>
          <w:p w:rsidR="00203A38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31/03/2016</w:t>
            </w:r>
            <w:r w:rsidRPr="004C54A7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03A38" w:rsidRPr="004C54A7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 w:rsidRPr="004C54A7">
              <w:rPr>
                <w:color w:val="000000"/>
                <w:sz w:val="26"/>
                <w:szCs w:val="26"/>
              </w:rPr>
              <w:t>8:00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C54A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C54A7">
              <w:rPr>
                <w:color w:val="000000"/>
                <w:sz w:val="26"/>
                <w:szCs w:val="26"/>
              </w:rPr>
              <w:t xml:space="preserve">11:30 </w:t>
            </w:r>
          </w:p>
          <w:p w:rsidR="00203A38" w:rsidRPr="004C54A7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vMerge w:val="restart"/>
          </w:tcPr>
          <w:p w:rsidR="00203A38" w:rsidRDefault="00203A38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203A38" w:rsidRDefault="00203A38" w:rsidP="00FD7E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  <w:p w:rsidR="00313B94" w:rsidRDefault="00313B94" w:rsidP="00FD7E78">
            <w:pPr>
              <w:rPr>
                <w:sz w:val="26"/>
                <w:szCs w:val="26"/>
              </w:rPr>
            </w:pPr>
          </w:p>
          <w:p w:rsidR="00313B94" w:rsidRDefault="00313B94" w:rsidP="00FD7E78">
            <w:pPr>
              <w:rPr>
                <w:sz w:val="26"/>
                <w:szCs w:val="26"/>
              </w:rPr>
            </w:pPr>
          </w:p>
          <w:p w:rsidR="00313B94" w:rsidRDefault="00313B94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</w:p>
          <w:p w:rsidR="009064B7" w:rsidRDefault="009064B7" w:rsidP="00FD7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  <w:p w:rsidR="00313B94" w:rsidRDefault="00313B94" w:rsidP="00FD7E78">
            <w:pPr>
              <w:rPr>
                <w:sz w:val="26"/>
                <w:szCs w:val="26"/>
              </w:rPr>
            </w:pPr>
          </w:p>
          <w:p w:rsidR="00313B94" w:rsidRPr="00667D2A" w:rsidRDefault="00313B94" w:rsidP="00FD7E78">
            <w:pPr>
              <w:rPr>
                <w:sz w:val="26"/>
                <w:szCs w:val="26"/>
              </w:rPr>
            </w:pPr>
          </w:p>
        </w:tc>
      </w:tr>
      <w:tr w:rsidR="00203A38" w:rsidTr="00FD7E78">
        <w:trPr>
          <w:trHeight w:val="1218"/>
        </w:trPr>
        <w:tc>
          <w:tcPr>
            <w:tcW w:w="799" w:type="dxa"/>
            <w:vMerge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6" w:type="dxa"/>
          </w:tcPr>
          <w:p w:rsidR="00203A38" w:rsidRDefault="00203A38" w:rsidP="00FD7E78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Nội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văn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bản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pháp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quy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định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liên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quan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đến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lĩnh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vực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mà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đã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được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đào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tạo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lao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động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sở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hữu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trí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tuệ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…).</w:t>
            </w:r>
          </w:p>
        </w:tc>
        <w:tc>
          <w:tcPr>
            <w:tcW w:w="1701" w:type="dxa"/>
            <w:vMerge w:val="restart"/>
          </w:tcPr>
          <w:p w:rsidR="00203A38" w:rsidRPr="00667D2A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 w:rsidRPr="00421754">
              <w:rPr>
                <w:color w:val="000000"/>
                <w:sz w:val="26"/>
                <w:szCs w:val="26"/>
              </w:rPr>
              <w:t>9:00 - 10:00</w:t>
            </w:r>
          </w:p>
        </w:tc>
        <w:tc>
          <w:tcPr>
            <w:tcW w:w="2224" w:type="dxa"/>
            <w:vMerge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203A38" w:rsidRDefault="00203A38" w:rsidP="00FD7E78">
            <w:pPr>
              <w:rPr>
                <w:sz w:val="26"/>
                <w:szCs w:val="26"/>
              </w:rPr>
            </w:pPr>
          </w:p>
        </w:tc>
      </w:tr>
      <w:tr w:rsidR="00203A38" w:rsidTr="00FD7E78">
        <w:trPr>
          <w:trHeight w:val="609"/>
        </w:trPr>
        <w:tc>
          <w:tcPr>
            <w:tcW w:w="799" w:type="dxa"/>
            <w:vMerge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6" w:type="dxa"/>
          </w:tcPr>
          <w:p w:rsidR="00203A38" w:rsidRPr="00667D2A" w:rsidRDefault="00203A38" w:rsidP="00FD7E78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Phòng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Công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tác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báo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cáo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và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hỏi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đáp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667D2A">
              <w:rPr>
                <w:rStyle w:val="Strong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203A38" w:rsidRPr="00667D2A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4" w:type="dxa"/>
            <w:vMerge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203A38" w:rsidRDefault="00203A38" w:rsidP="00FD7E78">
            <w:pPr>
              <w:rPr>
                <w:sz w:val="26"/>
                <w:szCs w:val="26"/>
              </w:rPr>
            </w:pPr>
          </w:p>
        </w:tc>
      </w:tr>
      <w:tr w:rsidR="00203A38" w:rsidTr="00FD7E78">
        <w:trPr>
          <w:trHeight w:val="1170"/>
        </w:trPr>
        <w:tc>
          <w:tcPr>
            <w:tcW w:w="799" w:type="dxa"/>
            <w:vMerge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6" w:type="dxa"/>
          </w:tcPr>
          <w:p w:rsidR="00203A38" w:rsidRPr="00667D2A" w:rsidRDefault="00203A38" w:rsidP="00FD7E78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667D2A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cực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phỏng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03A38" w:rsidRPr="00667D2A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2224" w:type="dxa"/>
            <w:vMerge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203A38" w:rsidRDefault="00203A38" w:rsidP="00FD7E78">
            <w:pPr>
              <w:rPr>
                <w:sz w:val="26"/>
                <w:szCs w:val="26"/>
              </w:rPr>
            </w:pPr>
          </w:p>
        </w:tc>
      </w:tr>
      <w:tr w:rsidR="00203A38" w:rsidTr="00FD7E78">
        <w:trPr>
          <w:trHeight w:val="637"/>
        </w:trPr>
        <w:tc>
          <w:tcPr>
            <w:tcW w:w="799" w:type="dxa"/>
            <w:vMerge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6" w:type="dxa"/>
          </w:tcPr>
          <w:p w:rsidR="00203A38" w:rsidRPr="00667D2A" w:rsidRDefault="00203A38" w:rsidP="00FD7E78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667D2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giới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thiệu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hỏi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667D2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7D2A"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01" w:type="dxa"/>
          </w:tcPr>
          <w:p w:rsidR="00203A38" w:rsidRPr="00667D2A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11:00 - 11:30</w:t>
            </w:r>
          </w:p>
        </w:tc>
        <w:tc>
          <w:tcPr>
            <w:tcW w:w="2224" w:type="dxa"/>
            <w:vMerge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203A38" w:rsidRDefault="00203A38" w:rsidP="00FD7E78">
            <w:pPr>
              <w:rPr>
                <w:sz w:val="26"/>
                <w:szCs w:val="26"/>
              </w:rPr>
            </w:pPr>
          </w:p>
        </w:tc>
      </w:tr>
      <w:tr w:rsidR="00203A38" w:rsidRPr="00667D2A" w:rsidTr="00FD7E78">
        <w:tc>
          <w:tcPr>
            <w:tcW w:w="799" w:type="dxa"/>
            <w:vAlign w:val="center"/>
          </w:tcPr>
          <w:p w:rsidR="00203A38" w:rsidRPr="00667D2A" w:rsidRDefault="00203A38" w:rsidP="00FD7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7" w:type="dxa"/>
            <w:gridSpan w:val="2"/>
          </w:tcPr>
          <w:p w:rsidR="00203A38" w:rsidRPr="00667D2A" w:rsidRDefault="00203A38" w:rsidP="00FD7E78">
            <w:pPr>
              <w:jc w:val="both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StartUp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CNPM ĐHQG-HCM</w:t>
            </w:r>
          </w:p>
        </w:tc>
        <w:tc>
          <w:tcPr>
            <w:tcW w:w="2224" w:type="dxa"/>
          </w:tcPr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6B93">
              <w:rPr>
                <w:b/>
                <w:color w:val="000000"/>
                <w:sz w:val="26"/>
                <w:szCs w:val="26"/>
              </w:rPr>
              <w:t>Khu</w:t>
            </w:r>
            <w:proofErr w:type="spellEnd"/>
            <w:r w:rsidRPr="00AE6B93">
              <w:rPr>
                <w:b/>
                <w:color w:val="000000"/>
                <w:sz w:val="26"/>
                <w:szCs w:val="26"/>
              </w:rPr>
              <w:t xml:space="preserve"> CNPM</w:t>
            </w:r>
            <w:r>
              <w:rPr>
                <w:color w:val="000000"/>
                <w:sz w:val="26"/>
                <w:szCs w:val="26"/>
              </w:rPr>
              <w:t xml:space="preserve"> ĐHQG-HCM</w:t>
            </w:r>
          </w:p>
          <w:p w:rsidR="00203A38" w:rsidRDefault="00203A38" w:rsidP="00FD7E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09:00 - 11:30</w:t>
            </w:r>
          </w:p>
          <w:p w:rsidR="00203A38" w:rsidRPr="00AE6B93" w:rsidRDefault="00203A38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F582D"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6F582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2D"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  <w:r w:rsidRPr="006F582D">
              <w:rPr>
                <w:b/>
                <w:color w:val="000000"/>
                <w:sz w:val="26"/>
                <w:szCs w:val="26"/>
              </w:rPr>
              <w:t xml:space="preserve"> 17</w:t>
            </w:r>
            <w:r>
              <w:rPr>
                <w:b/>
                <w:color w:val="000000"/>
                <w:sz w:val="26"/>
                <w:szCs w:val="26"/>
              </w:rPr>
              <w:t>/3</w:t>
            </w:r>
            <w:r w:rsidRPr="006F582D">
              <w:rPr>
                <w:b/>
                <w:color w:val="000000"/>
                <w:sz w:val="26"/>
                <w:szCs w:val="26"/>
              </w:rPr>
              <w:t>, 24</w:t>
            </w:r>
            <w:r>
              <w:rPr>
                <w:b/>
                <w:color w:val="000000"/>
                <w:sz w:val="26"/>
                <w:szCs w:val="26"/>
              </w:rPr>
              <w:t>/</w:t>
            </w:r>
            <w:r w:rsidRPr="006F582D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;</w:t>
            </w:r>
            <w:r w:rsidRPr="006F582D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6F582D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/04</w:t>
            </w:r>
            <w:r w:rsidRPr="006F582D">
              <w:rPr>
                <w:b/>
                <w:color w:val="000000"/>
                <w:sz w:val="26"/>
                <w:szCs w:val="26"/>
              </w:rPr>
              <w:t>, 15/04</w:t>
            </w:r>
          </w:p>
        </w:tc>
        <w:tc>
          <w:tcPr>
            <w:tcW w:w="1745" w:type="dxa"/>
          </w:tcPr>
          <w:p w:rsidR="00203A38" w:rsidRPr="00667D2A" w:rsidRDefault="00313B94" w:rsidP="00FD7E7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Mỗi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đợt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50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3C3647" w:rsidRPr="00667D2A" w:rsidTr="00FD7E78">
        <w:tc>
          <w:tcPr>
            <w:tcW w:w="799" w:type="dxa"/>
            <w:vAlign w:val="center"/>
          </w:tcPr>
          <w:p w:rsidR="003C3647" w:rsidRDefault="00E15CA8" w:rsidP="00FD7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7" w:type="dxa"/>
            <w:gridSpan w:val="2"/>
          </w:tcPr>
          <w:p w:rsidR="003C3647" w:rsidRDefault="003C3647" w:rsidP="003C3647">
            <w:pPr>
              <w:jc w:val="both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án</w:t>
            </w:r>
            <w:proofErr w:type="spellEnd"/>
            <w:proofErr w:type="gram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ty Global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CyberSoft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3C3647" w:rsidRDefault="003C3647" w:rsidP="003C364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 w:val="0"/>
                <w:bCs w:val="0"/>
              </w:rPr>
            </w:pPr>
            <w:proofErr w:type="spellStart"/>
            <w:r w:rsidRPr="003C3647">
              <w:rPr>
                <w:b w:val="0"/>
                <w:bCs w:val="0"/>
              </w:rPr>
              <w:t>Công</w:t>
            </w:r>
            <w:proofErr w:type="spellEnd"/>
            <w:r w:rsidRPr="003C3647">
              <w:rPr>
                <w:b w:val="0"/>
                <w:bCs w:val="0"/>
              </w:rPr>
              <w:t xml:space="preserve"> ty </w:t>
            </w:r>
            <w:hyperlink r:id="rId5" w:history="1">
              <w:r w:rsidRPr="003C3647">
                <w:rPr>
                  <w:rStyle w:val="Hyperlink"/>
                  <w:b w:val="0"/>
                  <w:bCs w:val="0"/>
                  <w:color w:val="auto"/>
                  <w:u w:val="none"/>
                </w:rPr>
                <w:t xml:space="preserve">Global </w:t>
              </w:r>
              <w:proofErr w:type="spellStart"/>
              <w:r w:rsidRPr="003C3647">
                <w:rPr>
                  <w:rStyle w:val="Hyperlink"/>
                  <w:b w:val="0"/>
                  <w:bCs w:val="0"/>
                  <w:color w:val="auto"/>
                  <w:u w:val="none"/>
                </w:rPr>
                <w:t>CyberSoft</w:t>
              </w:r>
              <w:proofErr w:type="spellEnd"/>
              <w:r w:rsidRPr="003C3647">
                <w:rPr>
                  <w:rStyle w:val="apple-converted-space"/>
                  <w:b w:val="0"/>
                  <w:bCs w:val="0"/>
                </w:rPr>
                <w:t> </w:t>
              </w:r>
            </w:hyperlink>
          </w:p>
          <w:p w:rsidR="009064B7" w:rsidRDefault="00592D76" w:rsidP="003C364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8:45 - 11:30</w:t>
            </w:r>
          </w:p>
          <w:p w:rsidR="003C3647" w:rsidRDefault="003C3647" w:rsidP="003C364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</w:rPr>
            </w:pPr>
            <w:proofErr w:type="spellStart"/>
            <w:r w:rsidRPr="003C3647">
              <w:rPr>
                <w:bCs w:val="0"/>
              </w:rPr>
              <w:t>Ngày</w:t>
            </w:r>
            <w:proofErr w:type="spellEnd"/>
            <w:r w:rsidRPr="003C3647">
              <w:rPr>
                <w:bCs w:val="0"/>
              </w:rPr>
              <w:t xml:space="preserve"> 18/3/2016</w:t>
            </w:r>
          </w:p>
          <w:p w:rsidR="000D5A8A" w:rsidRPr="003C3647" w:rsidRDefault="000D5A8A" w:rsidP="003C364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</w:rPr>
            </w:pPr>
          </w:p>
          <w:p w:rsidR="003C3647" w:rsidRPr="00AE6B93" w:rsidRDefault="003C3647" w:rsidP="00FD7E7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</w:tcPr>
          <w:p w:rsidR="003C3647" w:rsidRDefault="003C3647" w:rsidP="00FD7E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</w:tbl>
    <w:p w:rsidR="00203A38" w:rsidRDefault="00203A38" w:rsidP="00203A38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Lưu</w:t>
      </w:r>
      <w:proofErr w:type="spellEnd"/>
      <w:r>
        <w:rPr>
          <w:b/>
          <w:sz w:val="26"/>
          <w:szCs w:val="26"/>
        </w:rPr>
        <w:t xml:space="preserve"> ý:</w:t>
      </w:r>
    </w:p>
    <w:p w:rsidR="00313B94" w:rsidRDefault="00313B94" w:rsidP="00203A38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31/3/2016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buộc</w:t>
      </w:r>
      <w:proofErr w:type="spellEnd"/>
      <w:r>
        <w:rPr>
          <w:sz w:val="26"/>
          <w:szCs w:val="26"/>
        </w:rPr>
        <w:t>.</w:t>
      </w:r>
    </w:p>
    <w:p w:rsidR="00313B94" w:rsidRDefault="00313B94" w:rsidP="00203A38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17/3,</w:t>
      </w:r>
      <w:r w:rsidR="003C3647">
        <w:rPr>
          <w:sz w:val="26"/>
          <w:szCs w:val="26"/>
        </w:rPr>
        <w:t xml:space="preserve"> 18/3,</w:t>
      </w:r>
      <w:r>
        <w:rPr>
          <w:sz w:val="26"/>
          <w:szCs w:val="26"/>
        </w:rPr>
        <w:t xml:space="preserve"> 24/3, 01/4, 15/4: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trong</w:t>
      </w:r>
      <w:proofErr w:type="spellEnd"/>
      <w:r w:rsidR="003C3647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.</w:t>
      </w:r>
    </w:p>
    <w:p w:rsidR="00313B94" w:rsidRDefault="00203A38" w:rsidP="00313B94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 w:rsidRPr="00313B94">
        <w:rPr>
          <w:sz w:val="26"/>
          <w:szCs w:val="26"/>
        </w:rPr>
        <w:t>Sinh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viên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học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và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tham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đầy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đủ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theo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tại</w:t>
      </w:r>
      <w:proofErr w:type="spellEnd"/>
      <w:r w:rsidRPr="00313B94">
        <w:rPr>
          <w:sz w:val="26"/>
          <w:szCs w:val="26"/>
        </w:rPr>
        <w:t>:</w:t>
      </w:r>
    </w:p>
    <w:p w:rsidR="003B76D9" w:rsidRPr="00313B94" w:rsidRDefault="00A07039" w:rsidP="003B76D9">
      <w:pPr>
        <w:spacing w:line="360" w:lineRule="auto"/>
        <w:ind w:left="851" w:firstLine="135"/>
        <w:jc w:val="both"/>
        <w:rPr>
          <w:sz w:val="26"/>
          <w:szCs w:val="26"/>
        </w:rPr>
      </w:pPr>
      <w:hyperlink r:id="rId6" w:history="1">
        <w:r w:rsidR="003B76D9" w:rsidRPr="005E3D0F">
          <w:rPr>
            <w:rStyle w:val="Hyperlink"/>
            <w:sz w:val="26"/>
            <w:szCs w:val="26"/>
          </w:rPr>
          <w:t>https://daa.uit.edu.vn/sinhvien/dkshcd</w:t>
        </w:r>
      </w:hyperlink>
    </w:p>
    <w:p w:rsidR="00203A38" w:rsidRPr="00313B94" w:rsidRDefault="00203A38" w:rsidP="00C74966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: </w:t>
      </w:r>
      <w:proofErr w:type="spellStart"/>
      <w:r w:rsidRPr="00313B94">
        <w:rPr>
          <w:sz w:val="26"/>
          <w:szCs w:val="26"/>
        </w:rPr>
        <w:t>từ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ngày</w:t>
      </w:r>
      <w:proofErr w:type="spellEnd"/>
      <w:r w:rsidRPr="00313B94">
        <w:rPr>
          <w:sz w:val="26"/>
          <w:szCs w:val="26"/>
        </w:rPr>
        <w:t xml:space="preserve"> </w:t>
      </w:r>
      <w:r w:rsidR="003B76D9">
        <w:rPr>
          <w:sz w:val="26"/>
          <w:szCs w:val="26"/>
        </w:rPr>
        <w:t>11</w:t>
      </w:r>
      <w:r w:rsidR="00313B94">
        <w:rPr>
          <w:sz w:val="26"/>
          <w:szCs w:val="26"/>
        </w:rPr>
        <w:t>/3/2016</w:t>
      </w:r>
      <w:r w:rsidRPr="00313B94">
        <w:rPr>
          <w:sz w:val="26"/>
          <w:szCs w:val="26"/>
        </w:rPr>
        <w:t xml:space="preserve"> -</w:t>
      </w:r>
      <w:r w:rsidR="00313B94">
        <w:rPr>
          <w:sz w:val="26"/>
          <w:szCs w:val="26"/>
        </w:rPr>
        <w:t xml:space="preserve"> 13/3/2016</w:t>
      </w:r>
      <w:r w:rsidRPr="00313B94">
        <w:rPr>
          <w:sz w:val="26"/>
          <w:szCs w:val="26"/>
        </w:rPr>
        <w:t>.</w:t>
      </w:r>
    </w:p>
    <w:p w:rsidR="00203A38" w:rsidRDefault="00203A38" w:rsidP="00203A38">
      <w:pPr>
        <w:numPr>
          <w:ilvl w:val="0"/>
          <w:numId w:val="2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CTSV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.</w:t>
      </w:r>
    </w:p>
    <w:p w:rsidR="00203A38" w:rsidRDefault="00527A1D" w:rsidP="00203A38">
      <w:pPr>
        <w:numPr>
          <w:ilvl w:val="0"/>
          <w:numId w:val="2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buổi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học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sinh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viên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có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mặt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tại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phòng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học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trước</w:t>
      </w:r>
      <w:proofErr w:type="spellEnd"/>
      <w:r w:rsidR="00203A38" w:rsidRPr="002B0D40">
        <w:rPr>
          <w:sz w:val="26"/>
          <w:szCs w:val="26"/>
        </w:rPr>
        <w:t xml:space="preserve"> 15 </w:t>
      </w:r>
      <w:proofErr w:type="spellStart"/>
      <w:r w:rsidR="00203A38" w:rsidRPr="002B0D40">
        <w:rPr>
          <w:sz w:val="26"/>
          <w:szCs w:val="26"/>
        </w:rPr>
        <w:t>phút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để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điểm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danh</w:t>
      </w:r>
      <w:proofErr w:type="spellEnd"/>
      <w:r w:rsidR="00203A38" w:rsidRPr="002B0D40">
        <w:rPr>
          <w:sz w:val="26"/>
          <w:szCs w:val="26"/>
        </w:rPr>
        <w:t xml:space="preserve">. Sau 15 </w:t>
      </w:r>
      <w:proofErr w:type="spellStart"/>
      <w:r w:rsidR="00203A38" w:rsidRPr="002B0D40">
        <w:rPr>
          <w:sz w:val="26"/>
          <w:szCs w:val="26"/>
        </w:rPr>
        <w:t>phút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kể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từ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khi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bắt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đầu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buổi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học</w:t>
      </w:r>
      <w:proofErr w:type="spellEnd"/>
      <w:r w:rsidR="00203A38" w:rsidRPr="002B0D40">
        <w:rPr>
          <w:sz w:val="26"/>
          <w:szCs w:val="26"/>
        </w:rPr>
        <w:t xml:space="preserve">, </w:t>
      </w:r>
      <w:proofErr w:type="spellStart"/>
      <w:r w:rsidR="00203A38" w:rsidRPr="002B0D40">
        <w:rPr>
          <w:sz w:val="26"/>
          <w:szCs w:val="26"/>
        </w:rPr>
        <w:t>nhà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trường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sẽ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không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điểm</w:t>
      </w:r>
      <w:proofErr w:type="spellEnd"/>
      <w:r w:rsidR="00203A38" w:rsidRPr="002B0D40">
        <w:rPr>
          <w:sz w:val="26"/>
          <w:szCs w:val="26"/>
        </w:rPr>
        <w:t xml:space="preserve"> </w:t>
      </w:r>
      <w:proofErr w:type="spellStart"/>
      <w:r w:rsidR="00203A38" w:rsidRPr="002B0D40">
        <w:rPr>
          <w:sz w:val="26"/>
          <w:szCs w:val="26"/>
        </w:rPr>
        <w:t>danh</w:t>
      </w:r>
      <w:proofErr w:type="spellEnd"/>
      <w:r w:rsidR="00203A38" w:rsidRPr="002B0D40">
        <w:rPr>
          <w:sz w:val="26"/>
          <w:szCs w:val="26"/>
        </w:rPr>
        <w:t xml:space="preserve">. </w:t>
      </w:r>
    </w:p>
    <w:p w:rsidR="00A07039" w:rsidRDefault="00A07039" w:rsidP="00203A38">
      <w:pPr>
        <w:numPr>
          <w:ilvl w:val="0"/>
          <w:numId w:val="2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18/7/2016: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xe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30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).</w:t>
      </w:r>
      <w:bookmarkStart w:id="0" w:name="_GoBack"/>
      <w:bookmarkEnd w:id="0"/>
    </w:p>
    <w:p w:rsidR="005A2279" w:rsidRDefault="005A2279"/>
    <w:sectPr w:rsidR="005A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0CA5"/>
    <w:multiLevelType w:val="hybridMultilevel"/>
    <w:tmpl w:val="A1C0D44C"/>
    <w:lvl w:ilvl="0" w:tplc="13CCE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651"/>
    <w:multiLevelType w:val="hybridMultilevel"/>
    <w:tmpl w:val="5046DFFC"/>
    <w:lvl w:ilvl="0" w:tplc="7DD8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7184"/>
    <w:multiLevelType w:val="hybridMultilevel"/>
    <w:tmpl w:val="3F56147A"/>
    <w:lvl w:ilvl="0" w:tplc="8CE22E28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8"/>
    <w:rsid w:val="000D5A8A"/>
    <w:rsid w:val="00203A38"/>
    <w:rsid w:val="00313B94"/>
    <w:rsid w:val="003B76D9"/>
    <w:rsid w:val="003C3647"/>
    <w:rsid w:val="00527A1D"/>
    <w:rsid w:val="00592D76"/>
    <w:rsid w:val="005A2279"/>
    <w:rsid w:val="009064B7"/>
    <w:rsid w:val="00930BCA"/>
    <w:rsid w:val="00A07039"/>
    <w:rsid w:val="00AB4C18"/>
    <w:rsid w:val="00E15CA8"/>
    <w:rsid w:val="00E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9B9A-2FE0-4D41-894D-A9B200C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C3647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03A38"/>
    <w:rPr>
      <w:b/>
      <w:bCs/>
    </w:rPr>
  </w:style>
  <w:style w:type="character" w:styleId="Hyperlink">
    <w:name w:val="Hyperlink"/>
    <w:uiPriority w:val="99"/>
    <w:unhideWhenUsed/>
    <w:rsid w:val="00203A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C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a.uit.edu.vn/sinhvien/dkshcd" TargetMode="External"/><Relationship Id="rId5" Type="http://schemas.openxmlformats.org/officeDocument/2006/relationships/hyperlink" Target="http://www.globalcyberso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</dc:creator>
  <cp:keywords/>
  <dc:description/>
  <cp:lastModifiedBy>TUONGVI</cp:lastModifiedBy>
  <cp:revision>12</cp:revision>
  <dcterms:created xsi:type="dcterms:W3CDTF">2016-03-07T10:00:00Z</dcterms:created>
  <dcterms:modified xsi:type="dcterms:W3CDTF">2016-03-11T06:48:00Z</dcterms:modified>
</cp:coreProperties>
</file>